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3E" w:rsidRPr="002755E8" w:rsidRDefault="00B8273E" w:rsidP="00E41AEB">
      <w:pPr>
        <w:ind w:firstLine="720"/>
        <w:jc w:val="center"/>
        <w:rPr>
          <w:rStyle w:val="Heading1Char"/>
          <w:color w:val="auto"/>
        </w:rPr>
      </w:pPr>
      <w:r w:rsidRPr="002755E8">
        <w:rPr>
          <w:rStyle w:val="Heading1Char"/>
          <w:color w:val="auto"/>
        </w:rPr>
        <w:t>Program SAO Summary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755E8" w:rsidRPr="002755E8" w:rsidTr="00B8273E">
        <w:tc>
          <w:tcPr>
            <w:tcW w:w="5508" w:type="dxa"/>
          </w:tcPr>
          <w:p w:rsidR="00B8273E" w:rsidRPr="002755E8" w:rsidRDefault="00B8273E" w:rsidP="00B8273E">
            <w:pPr>
              <w:rPr>
                <w:b/>
                <w:color w:val="auto"/>
              </w:rPr>
            </w:pPr>
            <w:r w:rsidRPr="002755E8">
              <w:rPr>
                <w:rFonts w:asciiTheme="minorHAnsi" w:hAnsiTheme="minorHAnsi"/>
                <w:color w:val="auto"/>
              </w:rPr>
              <w:t>Division</w:t>
            </w:r>
            <w:r w:rsidRPr="002755E8">
              <w:rPr>
                <w:rFonts w:asciiTheme="minorHAnsi" w:hAnsiTheme="minorHAnsi"/>
                <w:b/>
                <w:color w:val="auto"/>
              </w:rPr>
              <w:t>/</w:t>
            </w:r>
            <w:r w:rsidRPr="002755E8">
              <w:rPr>
                <w:rFonts w:asciiTheme="minorHAnsi" w:hAnsiTheme="minorHAnsi"/>
                <w:color w:val="auto"/>
              </w:rPr>
              <w:t>Program:</w:t>
            </w:r>
            <w:r w:rsidR="004E0372" w:rsidRPr="002755E8">
              <w:rPr>
                <w:rFonts w:asciiTheme="minorHAnsi" w:hAnsiTheme="minorHAnsi"/>
                <w:color w:val="auto"/>
              </w:rPr>
              <w:t xml:space="preserve"> </w:t>
            </w:r>
            <w:r w:rsidR="007F2765" w:rsidRPr="002755E8">
              <w:rPr>
                <w:rFonts w:asciiTheme="minorHAnsi" w:hAnsiTheme="minorHAnsi"/>
                <w:color w:val="auto"/>
              </w:rPr>
              <w:t>Counseling</w:t>
            </w:r>
            <w:r w:rsidR="004E0372" w:rsidRPr="002755E8">
              <w:rPr>
                <w:rFonts w:asciiTheme="minorHAnsi" w:hAnsiTheme="minorHAnsi"/>
                <w:color w:val="auto"/>
              </w:rPr>
              <w:t xml:space="preserve"> </w:t>
            </w:r>
            <w:r w:rsidRPr="002755E8">
              <w:rPr>
                <w:rFonts w:asciiTheme="minorHAnsi" w:hAnsiTheme="minorHAnsi"/>
                <w:b/>
                <w:color w:val="auto"/>
              </w:rPr>
              <w:br/>
            </w:r>
            <w:r w:rsidRPr="002755E8">
              <w:rPr>
                <w:rFonts w:asciiTheme="minorHAnsi" w:hAnsiTheme="minorHAnsi"/>
                <w:color w:val="auto"/>
              </w:rPr>
              <w:t>Semester Evaluated:</w:t>
            </w:r>
            <w:r w:rsidR="004E0372" w:rsidRPr="002755E8">
              <w:rPr>
                <w:rFonts w:asciiTheme="minorHAnsi" w:hAnsiTheme="minorHAnsi"/>
                <w:color w:val="auto"/>
              </w:rPr>
              <w:t xml:space="preserve"> Spring 2014</w:t>
            </w:r>
            <w:r w:rsidRPr="002755E8">
              <w:rPr>
                <w:rFonts w:asciiTheme="minorHAnsi" w:hAnsiTheme="minorHAnsi"/>
                <w:color w:val="auto"/>
              </w:rPr>
              <w:br/>
              <w:t>Next Evaluation:</w:t>
            </w:r>
            <w:r w:rsidR="004E0372" w:rsidRPr="002755E8">
              <w:rPr>
                <w:rFonts w:asciiTheme="minorHAnsi" w:hAnsiTheme="minorHAnsi"/>
                <w:color w:val="auto"/>
              </w:rPr>
              <w:t xml:space="preserve"> Fall 2014</w:t>
            </w:r>
          </w:p>
        </w:tc>
        <w:tc>
          <w:tcPr>
            <w:tcW w:w="5508" w:type="dxa"/>
          </w:tcPr>
          <w:p w:rsidR="004A05D7" w:rsidRPr="002755E8" w:rsidRDefault="00B8273E" w:rsidP="00B8273E">
            <w:pPr>
              <w:rPr>
                <w:b/>
                <w:color w:val="auto"/>
              </w:rPr>
            </w:pPr>
            <w:r w:rsidRPr="002755E8">
              <w:rPr>
                <w:b/>
                <w:color w:val="auto"/>
              </w:rPr>
              <w:t>Lead Evaluator</w:t>
            </w:r>
            <w:r w:rsidR="007F2765" w:rsidRPr="002755E8">
              <w:rPr>
                <w:b/>
                <w:color w:val="auto"/>
              </w:rPr>
              <w:t>s</w:t>
            </w:r>
            <w:r w:rsidRPr="002755E8">
              <w:rPr>
                <w:b/>
                <w:color w:val="auto"/>
              </w:rPr>
              <w:t>:</w:t>
            </w:r>
            <w:r w:rsidR="007F2765" w:rsidRPr="002755E8">
              <w:rPr>
                <w:b/>
                <w:color w:val="auto"/>
              </w:rPr>
              <w:t xml:space="preserve"> Ailsa Aguilar-Kitibutr, </w:t>
            </w:r>
            <w:proofErr w:type="spellStart"/>
            <w:r w:rsidR="007F2765" w:rsidRPr="002755E8">
              <w:rPr>
                <w:b/>
                <w:color w:val="auto"/>
              </w:rPr>
              <w:t>Psy.D</w:t>
            </w:r>
            <w:proofErr w:type="spellEnd"/>
            <w:r w:rsidR="007F2765" w:rsidRPr="002755E8">
              <w:rPr>
                <w:b/>
                <w:color w:val="auto"/>
              </w:rPr>
              <w:t>.; Jamie Herrera;</w:t>
            </w:r>
            <w:r w:rsidR="004A05D7" w:rsidRPr="002755E8">
              <w:rPr>
                <w:b/>
                <w:color w:val="auto"/>
              </w:rPr>
              <w:t xml:space="preserve"> </w:t>
            </w:r>
            <w:r w:rsidR="007F2765" w:rsidRPr="002755E8">
              <w:rPr>
                <w:b/>
                <w:color w:val="auto"/>
              </w:rPr>
              <w:t>Debbie Orozco</w:t>
            </w:r>
          </w:p>
          <w:p w:rsidR="00B8273E" w:rsidRPr="002755E8" w:rsidRDefault="00B8273E" w:rsidP="00B8273E">
            <w:pPr>
              <w:rPr>
                <w:b/>
                <w:color w:val="auto"/>
                <w:sz w:val="16"/>
                <w:szCs w:val="16"/>
              </w:rPr>
            </w:pPr>
            <w:r w:rsidRPr="002755E8">
              <w:rPr>
                <w:b/>
                <w:color w:val="auto"/>
              </w:rPr>
              <w:t>Participants</w:t>
            </w:r>
            <w:r w:rsidRPr="002755E8">
              <w:rPr>
                <w:b/>
                <w:color w:val="auto"/>
                <w:sz w:val="16"/>
                <w:szCs w:val="16"/>
              </w:rPr>
              <w:t>:</w:t>
            </w:r>
            <w:r w:rsidR="004A05D7" w:rsidRPr="002755E8">
              <w:rPr>
                <w:b/>
                <w:color w:val="auto"/>
              </w:rPr>
              <w:t xml:space="preserve"> Gina Curasi; Frank Dunn; Laura Gomez; Patricia Jones; Jeanne Marquis; Felipe Salazar; Andre Wooten; Maribel Cisneros; Ramiro Hernandez; Richard Long; Gilbert Maez; Maria Maness; Desiree Martin; Deana </w:t>
            </w:r>
            <w:proofErr w:type="spellStart"/>
            <w:r w:rsidR="004A05D7" w:rsidRPr="002755E8">
              <w:rPr>
                <w:b/>
                <w:color w:val="auto"/>
              </w:rPr>
              <w:t>Silagy</w:t>
            </w:r>
            <w:proofErr w:type="spellEnd"/>
            <w:r w:rsidR="004A05D7" w:rsidRPr="002755E8">
              <w:rPr>
                <w:b/>
                <w:color w:val="auto"/>
              </w:rPr>
              <w:t>; Joyce Smith; Carlos Solorio; Veronica Valdez-Fl</w:t>
            </w:r>
            <w:r w:rsidR="003316FD">
              <w:rPr>
                <w:b/>
                <w:color w:val="auto"/>
              </w:rPr>
              <w:t>ynn</w:t>
            </w:r>
          </w:p>
        </w:tc>
      </w:tr>
      <w:tr w:rsidR="007F2765" w:rsidRPr="002755E8" w:rsidTr="00B8273E">
        <w:tc>
          <w:tcPr>
            <w:tcW w:w="5508" w:type="dxa"/>
          </w:tcPr>
          <w:p w:rsidR="007F2765" w:rsidRPr="002755E8" w:rsidRDefault="007F2765" w:rsidP="00B8273E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508" w:type="dxa"/>
          </w:tcPr>
          <w:p w:rsidR="007F2765" w:rsidRPr="002755E8" w:rsidRDefault="007F2765" w:rsidP="00B8273E">
            <w:pPr>
              <w:rPr>
                <w:b/>
                <w:color w:val="auto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896"/>
      </w:tblGrid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Service Area Outcome Statement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D118F7" w:rsidP="004527E9">
            <w:pPr>
              <w:pStyle w:val="Default"/>
              <w:rPr>
                <w:rFonts w:asciiTheme="minorHAnsi" w:eastAsia="Calibr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color w:val="auto"/>
                <w:sz w:val="20"/>
                <w:szCs w:val="20"/>
              </w:rPr>
              <w:t xml:space="preserve">Students will identify </w:t>
            </w:r>
            <w:r w:rsidR="004527E9">
              <w:rPr>
                <w:rFonts w:asciiTheme="minorHAnsi" w:eastAsia="Calibri" w:hAnsiTheme="minorHAnsi" w:cs="Calibri"/>
                <w:color w:val="auto"/>
                <w:sz w:val="20"/>
                <w:szCs w:val="20"/>
              </w:rPr>
              <w:t>areas of strengths of the</w:t>
            </w:r>
            <w:r w:rsidR="004527E9">
              <w:t xml:space="preserve"> </w:t>
            </w:r>
            <w:r w:rsidR="004527E9" w:rsidRPr="004527E9">
              <w:rPr>
                <w:rFonts w:asciiTheme="minorHAnsi" w:eastAsia="Calibri" w:hAnsiTheme="minorHAnsi" w:cs="Calibri"/>
                <w:color w:val="auto"/>
                <w:sz w:val="20"/>
                <w:szCs w:val="20"/>
              </w:rPr>
              <w:t>counseling services availed</w:t>
            </w:r>
            <w:r w:rsidR="004527E9">
              <w:rPr>
                <w:rFonts w:asciiTheme="minorHAnsi" w:eastAsia="Calibri" w:hAnsiTheme="minorHAnsi" w:cs="Calibri"/>
                <w:color w:val="auto"/>
                <w:sz w:val="20"/>
                <w:szCs w:val="20"/>
              </w:rPr>
              <w:t xml:space="preserve"> as well as components of services where their needs are not meet. Students will rate their satisfaction level on the services received. </w:t>
            </w:r>
          </w:p>
        </w:tc>
      </w:tr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</w:tcPr>
          <w:p w:rsidR="00B8273E" w:rsidRPr="002755E8" w:rsidRDefault="00B8273E" w:rsidP="00B8273E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Strategic Initiatives aligned with the SAO.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3316FD" w:rsidP="00E448C9">
            <w:pPr>
              <w:rPr>
                <w:rFonts w:asciiTheme="minorHAnsi" w:eastAsia="Calibri" w:hAnsiTheme="minorHAnsi"/>
                <w:color w:val="auto"/>
              </w:rPr>
            </w:pPr>
            <w:sdt>
              <w:sdtPr>
                <w:rPr>
                  <w:rFonts w:asciiTheme="minorHAnsi" w:eastAsia="Calibri" w:hAnsiTheme="minorHAnsi"/>
                  <w:color w:val="auto"/>
                </w:rPr>
                <w:id w:val="-435131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765" w:rsidRPr="002755E8"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sdtContent>
            </w:sdt>
            <w:r w:rsidR="00B8273E" w:rsidRPr="002755E8">
              <w:rPr>
                <w:rFonts w:asciiTheme="minorHAnsi" w:eastAsia="Calibri" w:hAnsiTheme="minorHAnsi"/>
                <w:color w:val="auto"/>
              </w:rPr>
              <w:t xml:space="preserve"> Access    </w:t>
            </w:r>
            <w:sdt>
              <w:sdtPr>
                <w:rPr>
                  <w:rFonts w:asciiTheme="minorHAnsi" w:eastAsia="Calibri" w:hAnsiTheme="minorHAnsi"/>
                  <w:color w:val="auto"/>
                </w:rPr>
                <w:id w:val="2037225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765" w:rsidRPr="002755E8"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sdtContent>
            </w:sdt>
            <w:r w:rsidR="00B8273E" w:rsidRPr="002755E8">
              <w:rPr>
                <w:rFonts w:asciiTheme="minorHAnsi" w:eastAsia="Calibri" w:hAnsiTheme="minorHAnsi"/>
                <w:color w:val="auto"/>
              </w:rPr>
              <w:t xml:space="preserve"> Student Success  </w:t>
            </w:r>
            <w:sdt>
              <w:sdtPr>
                <w:rPr>
                  <w:rFonts w:asciiTheme="minorHAnsi" w:eastAsia="Calibri" w:hAnsiTheme="minorHAnsi"/>
                  <w:color w:val="auto"/>
                </w:rPr>
                <w:id w:val="-7621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2755E8">
                  <w:rPr>
                    <w:rFonts w:ascii="MS Gothic" w:eastAsia="MS Gothic" w:hAnsi="MS Gothic" w:cs="MS Gothic" w:hint="eastAsia"/>
                    <w:color w:val="auto"/>
                  </w:rPr>
                  <w:t>☐</w:t>
                </w:r>
              </w:sdtContent>
            </w:sdt>
            <w:r w:rsidR="00B8273E" w:rsidRPr="002755E8">
              <w:rPr>
                <w:rFonts w:asciiTheme="minorHAnsi" w:eastAsia="Calibri" w:hAnsiTheme="minorHAnsi"/>
                <w:color w:val="auto"/>
              </w:rPr>
              <w:t xml:space="preserve">Facilities    </w:t>
            </w:r>
            <w:sdt>
              <w:sdtPr>
                <w:rPr>
                  <w:rFonts w:asciiTheme="minorHAnsi" w:eastAsia="Calibri" w:hAnsiTheme="minorHAnsi"/>
                  <w:color w:val="auto"/>
                </w:rPr>
                <w:id w:val="358249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765" w:rsidRPr="002755E8"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sdtContent>
            </w:sdt>
            <w:r w:rsidR="00B8273E" w:rsidRPr="002755E8">
              <w:rPr>
                <w:rFonts w:asciiTheme="minorHAnsi" w:eastAsia="Calibri" w:hAnsiTheme="minorHAnsi"/>
                <w:color w:val="auto"/>
              </w:rPr>
              <w:t>Communication, Culture, &amp; Climate</w:t>
            </w:r>
          </w:p>
          <w:p w:rsidR="00B8273E" w:rsidRPr="002755E8" w:rsidRDefault="003316FD" w:rsidP="00E448C9">
            <w:pPr>
              <w:rPr>
                <w:rFonts w:asciiTheme="minorHAnsi" w:eastAsia="Calibri" w:hAnsiTheme="minorHAnsi"/>
                <w:color w:val="auto"/>
              </w:rPr>
            </w:pPr>
            <w:sdt>
              <w:sdtPr>
                <w:rPr>
                  <w:rFonts w:asciiTheme="minorHAnsi" w:eastAsia="Calibri" w:hAnsiTheme="minorHAnsi"/>
                  <w:color w:val="auto"/>
                </w:rPr>
                <w:id w:val="-12456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2755E8">
                  <w:rPr>
                    <w:rFonts w:ascii="MS Gothic" w:eastAsia="MS Gothic" w:hAnsi="MS Gothic" w:cs="MS Gothic" w:hint="eastAsia"/>
                    <w:color w:val="auto"/>
                  </w:rPr>
                  <w:t>☐</w:t>
                </w:r>
              </w:sdtContent>
            </w:sdt>
            <w:r w:rsidR="00B8273E" w:rsidRPr="002755E8">
              <w:rPr>
                <w:rFonts w:asciiTheme="minorHAnsi" w:eastAsia="Calibri" w:hAnsiTheme="minorHAnsi"/>
                <w:color w:val="auto"/>
              </w:rPr>
              <w:t xml:space="preserve">Leadership &amp; Professional Development  </w:t>
            </w:r>
            <w:sdt>
              <w:sdtPr>
                <w:rPr>
                  <w:rFonts w:asciiTheme="minorHAnsi" w:eastAsia="Calibri" w:hAnsiTheme="minorHAnsi"/>
                  <w:color w:val="auto"/>
                </w:rPr>
                <w:id w:val="321094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765" w:rsidRPr="002755E8"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sdtContent>
            </w:sdt>
            <w:r w:rsidR="00B8273E" w:rsidRPr="002755E8">
              <w:rPr>
                <w:rFonts w:asciiTheme="minorHAnsi" w:eastAsia="Calibri" w:hAnsiTheme="minorHAnsi"/>
                <w:color w:val="auto"/>
              </w:rPr>
              <w:t>Effective Evaluation and Accountability</w:t>
            </w:r>
          </w:p>
        </w:tc>
      </w:tr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2755E8" w:rsidRDefault="00B8273E" w:rsidP="00B8273E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SAO Assessment Tool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7F2765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Counseling  Services Satisfaction Questionnaire</w:t>
            </w:r>
          </w:p>
        </w:tc>
      </w:tr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Criteria – What is “good enough”?</w:t>
            </w:r>
          </w:p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Rubric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4527E9" w:rsidRDefault="004A05D7" w:rsidP="00A608BD">
            <w:pPr>
              <w:rPr>
                <w:rFonts w:asciiTheme="minorHAnsi" w:eastAsia="Calibri" w:hAnsiTheme="minorHAnsi"/>
                <w:color w:val="auto"/>
              </w:rPr>
            </w:pPr>
            <w:r w:rsidRPr="004527E9">
              <w:rPr>
                <w:rStyle w:val="PlaceholderText"/>
                <w:rFonts w:eastAsia="Calibri"/>
                <w:color w:val="auto"/>
              </w:rPr>
              <w:t xml:space="preserve">At least 75% of student </w:t>
            </w:r>
            <w:r w:rsidR="00A608BD" w:rsidRPr="004527E9">
              <w:rPr>
                <w:rStyle w:val="PlaceholderText"/>
                <w:rFonts w:eastAsia="Calibri"/>
                <w:color w:val="auto"/>
              </w:rPr>
              <w:t>surveyed</w:t>
            </w:r>
            <w:r w:rsidRPr="004527E9">
              <w:rPr>
                <w:rStyle w:val="PlaceholderText"/>
                <w:rFonts w:eastAsia="Calibri"/>
                <w:color w:val="auto"/>
              </w:rPr>
              <w:t xml:space="preserve"> would have rated </w:t>
            </w:r>
            <w:r w:rsidR="002755E8" w:rsidRPr="004527E9">
              <w:rPr>
                <w:rStyle w:val="PlaceholderText"/>
                <w:rFonts w:eastAsia="Calibri"/>
                <w:color w:val="auto"/>
              </w:rPr>
              <w:t xml:space="preserve">4 </w:t>
            </w:r>
            <w:r w:rsidR="00A608BD" w:rsidRPr="004527E9">
              <w:rPr>
                <w:rStyle w:val="PlaceholderText"/>
                <w:rFonts w:eastAsia="Calibri"/>
                <w:color w:val="auto"/>
              </w:rPr>
              <w:t>“</w:t>
            </w:r>
            <w:r w:rsidR="004527E9">
              <w:rPr>
                <w:rStyle w:val="PlaceholderText"/>
                <w:rFonts w:eastAsia="Calibri"/>
                <w:color w:val="auto"/>
              </w:rPr>
              <w:t>Mostly S</w:t>
            </w:r>
            <w:r w:rsidR="002755E8" w:rsidRPr="004527E9">
              <w:rPr>
                <w:rStyle w:val="PlaceholderText"/>
                <w:rFonts w:eastAsia="Calibri"/>
                <w:color w:val="auto"/>
              </w:rPr>
              <w:t>atisfied</w:t>
            </w:r>
            <w:r w:rsidR="00A608BD" w:rsidRPr="004527E9">
              <w:rPr>
                <w:rStyle w:val="PlaceholderText"/>
                <w:rFonts w:eastAsia="Calibri"/>
                <w:color w:val="auto"/>
              </w:rPr>
              <w:t>” to 5 “Highly Satisfied</w:t>
            </w:r>
            <w:proofErr w:type="gramStart"/>
            <w:r w:rsidR="00A608BD" w:rsidRPr="004527E9">
              <w:rPr>
                <w:rStyle w:val="PlaceholderText"/>
                <w:rFonts w:eastAsia="Calibri"/>
                <w:color w:val="auto"/>
              </w:rPr>
              <w:t xml:space="preserve">” </w:t>
            </w:r>
            <w:r w:rsidR="002755E8" w:rsidRPr="004527E9">
              <w:rPr>
                <w:rStyle w:val="PlaceholderText"/>
                <w:rFonts w:eastAsia="Calibri"/>
                <w:color w:val="auto"/>
              </w:rPr>
              <w:t xml:space="preserve"> </w:t>
            </w:r>
            <w:r w:rsidR="00A608BD" w:rsidRPr="004527E9">
              <w:rPr>
                <w:rStyle w:val="PlaceholderText"/>
                <w:rFonts w:eastAsia="Calibri"/>
                <w:color w:val="auto"/>
              </w:rPr>
              <w:t>on</w:t>
            </w:r>
            <w:proofErr w:type="gramEnd"/>
            <w:r w:rsidR="00A608BD" w:rsidRPr="004527E9">
              <w:rPr>
                <w:rStyle w:val="PlaceholderText"/>
                <w:rFonts w:eastAsia="Calibri"/>
                <w:color w:val="auto"/>
              </w:rPr>
              <w:t xml:space="preserve"> the variables measured.</w:t>
            </w:r>
          </w:p>
        </w:tc>
      </w:tr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What are the results of the assessment? Are the results satisfactory?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A608BD" w:rsidP="00E448C9">
            <w:pPr>
              <w:rPr>
                <w:rFonts w:asciiTheme="minorHAnsi" w:eastAsia="Calibri" w:hAnsiTheme="minorHAnsi"/>
                <w:color w:val="auto"/>
              </w:rPr>
            </w:pPr>
            <w:r>
              <w:rPr>
                <w:rStyle w:val="PlaceholderText"/>
                <w:rFonts w:asciiTheme="minorHAnsi" w:eastAsia="Calibri" w:hAnsiTheme="minorHAnsi"/>
                <w:color w:val="auto"/>
              </w:rPr>
              <w:t>The questionnaire will be administered in fall 2014</w:t>
            </w:r>
            <w:r w:rsidR="00B8273E" w:rsidRPr="002755E8">
              <w:rPr>
                <w:rStyle w:val="PlaceholderText"/>
                <w:rFonts w:asciiTheme="minorHAnsi" w:eastAsia="Calibri" w:hAnsiTheme="minorHAnsi"/>
                <w:color w:val="auto"/>
              </w:rPr>
              <w:t>.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The instrument is in its final stages of content analysis and will be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administered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to a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pilot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group in summer for reliability and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validity testing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.</w:t>
            </w:r>
          </w:p>
        </w:tc>
      </w:tr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 xml:space="preserve">Were trends evident in the outcomes? </w:t>
            </w:r>
            <w:r w:rsidRPr="002755E8">
              <w:rPr>
                <w:rFonts w:asciiTheme="minorHAnsi" w:eastAsia="Calibri" w:hAnsiTheme="minorHAnsi"/>
                <w:color w:val="auto"/>
              </w:rPr>
              <w:br/>
              <w:t>Are there gaps?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A608BD" w:rsidP="003316FD">
            <w:pPr>
              <w:rPr>
                <w:rFonts w:asciiTheme="minorHAnsi" w:eastAsia="Calibri" w:hAnsiTheme="minorHAnsi"/>
                <w:color w:val="auto"/>
              </w:rPr>
            </w:pP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It is expected that the study will identify further the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strengths in the servi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ces provided and areas of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improvement</w:t>
            </w:r>
            <w:r w:rsidR="00B8273E" w:rsidRPr="002755E8">
              <w:rPr>
                <w:rStyle w:val="PlaceholderText"/>
                <w:rFonts w:asciiTheme="minorHAnsi" w:eastAsia="Calibri" w:hAnsiTheme="minorHAnsi"/>
                <w:color w:val="auto"/>
              </w:rPr>
              <w:t>.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The identified gaps </w:t>
            </w:r>
            <w:r w:rsidR="003316FD">
              <w:rPr>
                <w:rStyle w:val="PlaceholderText"/>
                <w:rFonts w:asciiTheme="minorHAnsi" w:eastAsia="Calibri" w:hAnsiTheme="minorHAnsi"/>
                <w:color w:val="auto"/>
              </w:rPr>
              <w:t>will be used for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innovations in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counseling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approaches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to foster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student 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success and credible image of the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Department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>.</w:t>
            </w:r>
          </w:p>
        </w:tc>
      </w:tr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What content, structure, strategies might improve outcomes?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FE3AC5" w:rsidP="003316FD">
            <w:pPr>
              <w:rPr>
                <w:rFonts w:asciiTheme="minorHAnsi" w:eastAsia="Calibri" w:hAnsiTheme="minorHAnsi"/>
                <w:color w:val="auto"/>
              </w:rPr>
            </w:pP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It is projected that 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the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following --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clarity in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services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being offered,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maximum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use of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counseling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sessions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including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follow-up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services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, excellent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counseling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relationship, </w:t>
            </w:r>
            <w:r w:rsidR="00B5778C" w:rsidRPr="002755E8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relevant and meaningful assistance to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students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will </w:t>
            </w:r>
            <w:r w:rsidR="003316FD">
              <w:rPr>
                <w:rStyle w:val="PlaceholderText"/>
                <w:rFonts w:asciiTheme="minorHAnsi" w:eastAsia="Calibri" w:hAnsiTheme="minorHAnsi"/>
                <w:color w:val="auto"/>
              </w:rPr>
              <w:t>promote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outcomes </w:t>
            </w:r>
            <w:r w:rsidR="004527E9">
              <w:rPr>
                <w:rStyle w:val="PlaceholderText"/>
                <w:rFonts w:asciiTheme="minorHAnsi" w:eastAsia="Calibri" w:hAnsiTheme="minorHAnsi"/>
                <w:color w:val="auto"/>
              </w:rPr>
              <w:t>improvement</w:t>
            </w:r>
            <w:r w:rsidR="003B47F3">
              <w:rPr>
                <w:rStyle w:val="PlaceholderText"/>
                <w:rFonts w:asciiTheme="minorHAnsi" w:eastAsia="Calibri" w:hAnsiTheme="minorHAnsi"/>
                <w:color w:val="auto"/>
              </w:rPr>
              <w:t>.</w:t>
            </w:r>
          </w:p>
        </w:tc>
      </w:tr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Will you change evaluation and/or assessment method and or criteria?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FE3AC5" w:rsidP="00E448C9">
            <w:pPr>
              <w:rPr>
                <w:rFonts w:asciiTheme="minorHAnsi" w:eastAsia="Calibri" w:hAnsiTheme="minorHAnsi"/>
                <w:color w:val="auto"/>
              </w:rPr>
            </w:pPr>
            <w:r>
              <w:rPr>
                <w:rFonts w:asciiTheme="minorHAnsi" w:eastAsia="Calibri" w:hAnsiTheme="minorHAnsi"/>
                <w:color w:val="auto"/>
              </w:rPr>
              <w:t xml:space="preserve">Since this is a new area being measured no major change in the method of </w:t>
            </w:r>
            <w:r w:rsidR="004527E9">
              <w:rPr>
                <w:rFonts w:asciiTheme="minorHAnsi" w:eastAsia="Calibri" w:hAnsiTheme="minorHAnsi"/>
                <w:color w:val="auto"/>
              </w:rPr>
              <w:t>evaluation</w:t>
            </w:r>
            <w:r>
              <w:rPr>
                <w:rFonts w:asciiTheme="minorHAnsi" w:eastAsia="Calibri" w:hAnsiTheme="minorHAnsi"/>
                <w:color w:val="auto"/>
              </w:rPr>
              <w:t xml:space="preserve"> except some refinements in the </w:t>
            </w:r>
            <w:r w:rsidR="004527E9">
              <w:rPr>
                <w:rFonts w:asciiTheme="minorHAnsi" w:eastAsia="Calibri" w:hAnsiTheme="minorHAnsi"/>
                <w:color w:val="auto"/>
              </w:rPr>
              <w:t>questionnaire</w:t>
            </w:r>
            <w:r>
              <w:rPr>
                <w:rFonts w:asciiTheme="minorHAnsi" w:eastAsia="Calibri" w:hAnsiTheme="minorHAnsi"/>
                <w:color w:val="auto"/>
              </w:rPr>
              <w:t xml:space="preserve"> and use of stat</w:t>
            </w:r>
            <w:r w:rsidR="004527E9">
              <w:rPr>
                <w:rFonts w:asciiTheme="minorHAnsi" w:eastAsia="Calibri" w:hAnsiTheme="minorHAnsi"/>
                <w:color w:val="auto"/>
              </w:rPr>
              <w:t>is</w:t>
            </w:r>
            <w:r>
              <w:rPr>
                <w:rFonts w:asciiTheme="minorHAnsi" w:eastAsia="Calibri" w:hAnsiTheme="minorHAnsi"/>
                <w:color w:val="auto"/>
              </w:rPr>
              <w:t xml:space="preserve">tical </w:t>
            </w:r>
            <w:r w:rsidR="004527E9">
              <w:rPr>
                <w:rFonts w:asciiTheme="minorHAnsi" w:eastAsia="Calibri" w:hAnsiTheme="minorHAnsi"/>
                <w:color w:val="auto"/>
              </w:rPr>
              <w:t>treatment</w:t>
            </w:r>
            <w:r>
              <w:rPr>
                <w:rFonts w:asciiTheme="minorHAnsi" w:eastAsia="Calibri" w:hAnsiTheme="minorHAnsi"/>
                <w:color w:val="auto"/>
              </w:rPr>
              <w:t>.</w:t>
            </w:r>
          </w:p>
        </w:tc>
      </w:tr>
      <w:tr w:rsidR="002755E8" w:rsidRPr="002755E8" w:rsidTr="00B827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Evidence of Dialogue</w:t>
            </w:r>
          </w:p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(Attach representative</w:t>
            </w:r>
            <w:r w:rsidRPr="002755E8">
              <w:rPr>
                <w:rFonts w:asciiTheme="minorHAnsi" w:eastAsia="Calibri" w:hAnsiTheme="minorHAnsi"/>
                <w:color w:val="auto"/>
              </w:rPr>
              <w:br/>
              <w:t>samples of evidence)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i/>
                <w:color w:val="auto"/>
              </w:rPr>
            </w:pPr>
            <w:r w:rsidRPr="002755E8">
              <w:rPr>
                <w:rFonts w:asciiTheme="minorHAnsi" w:eastAsia="Calibri" w:hAnsiTheme="minorHAnsi"/>
                <w:i/>
                <w:color w:val="auto"/>
              </w:rPr>
              <w:t>Check any that apply</w:t>
            </w:r>
          </w:p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 xml:space="preserve"> </w:t>
            </w:r>
            <w:r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Pr="002755E8">
              <w:rPr>
                <w:rFonts w:asciiTheme="minorHAnsi" w:eastAsia="Calibri" w:hAnsiTheme="minorHAnsi"/>
                <w:color w:val="auto"/>
              </w:rPr>
              <w:t xml:space="preserve">E-mail Discussion with  </w:t>
            </w:r>
            <w:r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Pr="002755E8">
              <w:rPr>
                <w:rFonts w:asciiTheme="minorHAnsi" w:eastAsia="Calibri" w:hAnsiTheme="minorHAnsi"/>
                <w:color w:val="auto"/>
              </w:rPr>
              <w:t xml:space="preserve">FT Faculty  </w:t>
            </w:r>
            <w:r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Pr="002755E8">
              <w:rPr>
                <w:rFonts w:asciiTheme="minorHAnsi" w:eastAsia="Calibri" w:hAnsiTheme="minorHAnsi"/>
                <w:color w:val="auto"/>
              </w:rPr>
              <w:t xml:space="preserve">Adjunct Faculty  </w:t>
            </w:r>
            <w:sdt>
              <w:sdtPr>
                <w:rPr>
                  <w:rFonts w:asciiTheme="minorHAnsi" w:eastAsia="Calibri" w:hAnsiTheme="minorHAnsi"/>
                  <w:color w:val="auto"/>
                </w:rPr>
                <w:id w:val="88699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5E8">
                  <w:rPr>
                    <w:rFonts w:ascii="MS Gothic" w:eastAsia="MS Gothic" w:hAnsi="MS Gothic" w:cs="MS Gothic" w:hint="eastAsia"/>
                    <w:color w:val="auto"/>
                  </w:rPr>
                  <w:t>☐</w:t>
                </w:r>
              </w:sdtContent>
            </w:sdt>
            <w:r w:rsidRPr="002755E8">
              <w:rPr>
                <w:rFonts w:asciiTheme="minorHAnsi" w:eastAsia="Calibri" w:hAnsiTheme="minorHAnsi"/>
                <w:color w:val="auto"/>
              </w:rPr>
              <w:t>Staff   Date(s):</w:t>
            </w:r>
          </w:p>
          <w:p w:rsidR="00B8273E" w:rsidRPr="002755E8" w:rsidRDefault="00844270" w:rsidP="00E448C9">
            <w:pPr>
              <w:rPr>
                <w:rFonts w:asciiTheme="minorHAnsi" w:eastAsia="Calibri" w:hAnsiTheme="minorHAnsi"/>
                <w:color w:val="auto"/>
              </w:rPr>
            </w:pPr>
            <w:r>
              <w:rPr>
                <w:rFonts w:ascii="MS Gothic" w:eastAsia="MS Gothic" w:hAnsi="MS Gothic" w:cs="MS Gothic"/>
                <w:color w:val="auto"/>
              </w:rPr>
              <w:t>X</w:t>
            </w:r>
            <w:r w:rsidR="00B8273E"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>
              <w:rPr>
                <w:rFonts w:ascii="MS Gothic" w:eastAsia="MS Gothic" w:hAnsi="MS Gothic" w:cs="MS Gothic"/>
                <w:color w:val="auto"/>
              </w:rPr>
              <w:t xml:space="preserve"> </w:t>
            </w:r>
            <w:r w:rsidR="00B8273E" w:rsidRPr="002755E8">
              <w:rPr>
                <w:rFonts w:asciiTheme="minorHAnsi" w:eastAsia="Calibri" w:hAnsiTheme="minorHAnsi"/>
                <w:color w:val="auto"/>
              </w:rPr>
              <w:t xml:space="preserve">Department Meeting. Date(s): </w:t>
            </w:r>
            <w:r>
              <w:rPr>
                <w:rFonts w:asciiTheme="minorHAnsi" w:eastAsia="Calibri" w:hAnsiTheme="minorHAnsi"/>
                <w:color w:val="auto"/>
              </w:rPr>
              <w:t>March 7; April 4; May 5, 13, 20</w:t>
            </w:r>
            <w:r w:rsidR="00B8273E"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="00B8273E" w:rsidRPr="002755E8">
              <w:rPr>
                <w:rFonts w:asciiTheme="minorHAnsi" w:eastAsia="Calibri" w:hAnsiTheme="minorHAnsi"/>
                <w:color w:val="auto"/>
              </w:rPr>
              <w:t>Division Meetings. Date(s):</w:t>
            </w:r>
          </w:p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Pr="002755E8">
              <w:rPr>
                <w:rFonts w:asciiTheme="minorHAnsi" w:eastAsia="Calibri" w:hAnsiTheme="minorHAnsi"/>
                <w:color w:val="auto"/>
              </w:rPr>
              <w:t>Campus Committees. Date(s):</w:t>
            </w:r>
            <w:r w:rsidRPr="002755E8">
              <w:rPr>
                <w:rFonts w:asciiTheme="minorHAnsi" w:eastAsia="Calibri" w:hAnsiTheme="minorHAnsi"/>
                <w:color w:val="auto"/>
              </w:rPr>
              <w:br/>
              <w:t xml:space="preserve"> (ex: Program Review; Curriculum; Academic Senate; Accreditation &amp; SLOs) </w:t>
            </w:r>
          </w:p>
          <w:p w:rsidR="00B8273E" w:rsidRPr="002755E8" w:rsidRDefault="00B8273E" w:rsidP="00844270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SLO Dialogue focused on:</w:t>
            </w:r>
            <w:r w:rsidR="00844270">
              <w:rPr>
                <w:rFonts w:asciiTheme="minorHAnsi" w:eastAsia="Calibri" w:hAnsiTheme="minorHAnsi"/>
                <w:color w:val="auto"/>
              </w:rPr>
              <w:t xml:space="preserve"> themes</w:t>
            </w:r>
            <w:r w:rsidR="003316FD">
              <w:rPr>
                <w:rFonts w:asciiTheme="minorHAnsi" w:eastAsia="Calibri" w:hAnsiTheme="minorHAnsi"/>
                <w:color w:val="auto"/>
              </w:rPr>
              <w:t xml:space="preserve"> and components to be measured to provide specificity and global measure</w:t>
            </w:r>
            <w:r w:rsidR="00844270">
              <w:rPr>
                <w:rFonts w:asciiTheme="minorHAnsi" w:eastAsia="Calibri" w:hAnsiTheme="minorHAnsi"/>
                <w:color w:val="auto"/>
              </w:rPr>
              <w:t>, questionnaire items, and Likert rating scale</w:t>
            </w:r>
            <w:r w:rsidRPr="002755E8">
              <w:rPr>
                <w:rFonts w:asciiTheme="minorHAnsi" w:eastAsia="Calibri" w:hAnsiTheme="minorHAnsi"/>
                <w:color w:val="auto"/>
              </w:rPr>
              <w:br/>
            </w:r>
          </w:p>
        </w:tc>
      </w:tr>
      <w:tr w:rsidR="002755E8" w:rsidRPr="002755E8" w:rsidTr="00B8273E">
        <w:trPr>
          <w:cantSplit/>
          <w:trHeight w:val="55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t>Will you rewrite the SAOs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844270" w:rsidP="003316FD">
            <w:pPr>
              <w:rPr>
                <w:rFonts w:asciiTheme="minorHAnsi" w:eastAsia="Calibri" w:hAnsiTheme="minorHAnsi"/>
                <w:color w:val="auto"/>
              </w:rPr>
            </w:pPr>
            <w:r>
              <w:rPr>
                <w:rFonts w:asciiTheme="minorHAnsi" w:eastAsia="Calibri" w:hAnsiTheme="minorHAnsi"/>
                <w:color w:val="auto"/>
              </w:rPr>
              <w:t xml:space="preserve">No; however, the </w:t>
            </w:r>
            <w:r w:rsidR="003316FD">
              <w:rPr>
                <w:rFonts w:asciiTheme="minorHAnsi" w:eastAsia="Calibri" w:hAnsiTheme="minorHAnsi"/>
                <w:color w:val="auto"/>
              </w:rPr>
              <w:t xml:space="preserve">questionnaire may be modified and possibly </w:t>
            </w:r>
            <w:r w:rsidR="00FE3AC5">
              <w:rPr>
                <w:rFonts w:asciiTheme="minorHAnsi" w:eastAsia="Calibri" w:hAnsiTheme="minorHAnsi"/>
                <w:color w:val="auto"/>
              </w:rPr>
              <w:t>the use of multivar</w:t>
            </w:r>
            <w:r>
              <w:rPr>
                <w:rFonts w:asciiTheme="minorHAnsi" w:eastAsia="Calibri" w:hAnsiTheme="minorHAnsi"/>
                <w:color w:val="auto"/>
              </w:rPr>
              <w:t xml:space="preserve">iate </w:t>
            </w:r>
            <w:r w:rsidR="003316FD">
              <w:rPr>
                <w:rFonts w:asciiTheme="minorHAnsi" w:eastAsia="Calibri" w:hAnsiTheme="minorHAnsi"/>
                <w:color w:val="auto"/>
              </w:rPr>
              <w:t>statistical</w:t>
            </w:r>
            <w:r w:rsidR="00FE3AC5">
              <w:rPr>
                <w:rFonts w:asciiTheme="minorHAnsi" w:eastAsia="Calibri" w:hAnsiTheme="minorHAnsi"/>
                <w:color w:val="auto"/>
              </w:rPr>
              <w:t xml:space="preserve"> </w:t>
            </w:r>
            <w:r>
              <w:rPr>
                <w:rFonts w:asciiTheme="minorHAnsi" w:eastAsia="Calibri" w:hAnsiTheme="minorHAnsi"/>
                <w:color w:val="auto"/>
              </w:rPr>
              <w:t>analysis</w:t>
            </w:r>
            <w:r w:rsidR="003316FD">
              <w:rPr>
                <w:rFonts w:asciiTheme="minorHAnsi" w:eastAsia="Calibri" w:hAnsiTheme="minorHAnsi"/>
                <w:color w:val="auto"/>
              </w:rPr>
              <w:t xml:space="preserve"> will be applied</w:t>
            </w:r>
            <w:r>
              <w:rPr>
                <w:rFonts w:asciiTheme="minorHAnsi" w:eastAsia="Calibri" w:hAnsiTheme="minorHAnsi"/>
                <w:color w:val="auto"/>
              </w:rPr>
              <w:t xml:space="preserve">. </w:t>
            </w:r>
          </w:p>
        </w:tc>
      </w:tr>
      <w:tr w:rsidR="002755E8" w:rsidRPr="002755E8" w:rsidTr="00B8273E">
        <w:trPr>
          <w:cantSplit/>
          <w:trHeight w:val="113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273E" w:rsidRPr="002755E8" w:rsidRDefault="00B8273E" w:rsidP="00E448C9">
            <w:pPr>
              <w:rPr>
                <w:rFonts w:asciiTheme="minorHAnsi" w:eastAsia="Calibri" w:hAnsiTheme="minorHAnsi"/>
                <w:color w:val="auto"/>
              </w:rPr>
            </w:pPr>
            <w:r w:rsidRPr="002755E8">
              <w:rPr>
                <w:rFonts w:asciiTheme="minorHAnsi" w:eastAsia="Calibri" w:hAnsiTheme="minorHAnsi"/>
                <w:color w:val="auto"/>
              </w:rPr>
              <w:lastRenderedPageBreak/>
              <w:t>Response to program outcome evaluation and assessment? How were/are results used for program improvement.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2755E8" w:rsidRDefault="00FE3AC5" w:rsidP="00E448C9">
            <w:pPr>
              <w:rPr>
                <w:rFonts w:asciiTheme="minorHAnsi" w:eastAsia="Calibri" w:hAnsiTheme="minorHAnsi"/>
                <w:color w:val="auto"/>
              </w:rPr>
            </w:pPr>
            <w:r>
              <w:rPr>
                <w:rFonts w:ascii="MS Gothic" w:eastAsia="MS Gothic" w:hAnsi="MS Gothic" w:cs="MS Gothic"/>
                <w:color w:val="auto"/>
              </w:rPr>
              <w:t>x</w:t>
            </w:r>
            <w:r w:rsidR="00B8273E"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="003316FD">
              <w:rPr>
                <w:rFonts w:ascii="MS Gothic" w:eastAsia="MS Gothic" w:hAnsi="MS Gothic" w:cs="MS Gothic"/>
                <w:color w:val="auto"/>
              </w:rPr>
              <w:t xml:space="preserve"> </w:t>
            </w:r>
            <w:r w:rsidR="00B8273E" w:rsidRPr="002755E8">
              <w:rPr>
                <w:rFonts w:asciiTheme="minorHAnsi" w:eastAsia="Calibri" w:hAnsiTheme="minorHAnsi"/>
                <w:color w:val="auto"/>
              </w:rPr>
              <w:t xml:space="preserve">Professional Development  </w:t>
            </w:r>
            <w:r>
              <w:rPr>
                <w:rFonts w:asciiTheme="minorHAnsi" w:eastAsia="Calibri" w:hAnsiTheme="minorHAnsi"/>
                <w:color w:val="auto"/>
              </w:rPr>
              <w:t>x</w:t>
            </w:r>
            <w:r w:rsidR="00B8273E"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="003316FD">
              <w:rPr>
                <w:rFonts w:ascii="MS Gothic" w:eastAsia="MS Gothic" w:hAnsi="MS Gothic" w:cs="MS Gothic"/>
                <w:color w:val="auto"/>
              </w:rPr>
              <w:t xml:space="preserve"> </w:t>
            </w:r>
            <w:r w:rsidR="00B8273E" w:rsidRPr="002755E8">
              <w:rPr>
                <w:rFonts w:asciiTheme="minorHAnsi" w:eastAsia="Calibri" w:hAnsiTheme="minorHAnsi"/>
                <w:color w:val="auto"/>
              </w:rPr>
              <w:t xml:space="preserve">Intra-departmental changes  </w:t>
            </w:r>
            <w:r w:rsidR="00B8273E" w:rsidRPr="002755E8">
              <w:rPr>
                <w:rFonts w:asciiTheme="minorHAnsi" w:eastAsia="Calibri" w:hAnsiTheme="minorHAnsi"/>
                <w:color w:val="auto"/>
              </w:rPr>
              <w:br/>
            </w:r>
            <w:r w:rsidR="00B8273E"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="00B8273E" w:rsidRPr="002755E8">
              <w:rPr>
                <w:rFonts w:asciiTheme="minorHAnsi" w:eastAsia="Calibri" w:hAnsiTheme="minorHAnsi"/>
                <w:color w:val="auto"/>
              </w:rPr>
              <w:t xml:space="preserve">Curriculum action </w:t>
            </w:r>
            <w:r>
              <w:rPr>
                <w:rFonts w:asciiTheme="minorHAnsi" w:eastAsia="Calibri" w:hAnsiTheme="minorHAnsi"/>
                <w:color w:val="auto"/>
              </w:rPr>
              <w:t>x</w:t>
            </w:r>
            <w:r w:rsidR="00B8273E" w:rsidRPr="002755E8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="003316FD">
              <w:rPr>
                <w:rFonts w:ascii="MS Gothic" w:eastAsia="MS Gothic" w:hAnsi="MS Gothic" w:cs="MS Gothic"/>
                <w:color w:val="auto"/>
              </w:rPr>
              <w:t xml:space="preserve"> </w:t>
            </w:r>
            <w:r w:rsidR="00B8273E" w:rsidRPr="002755E8">
              <w:rPr>
                <w:rFonts w:asciiTheme="minorHAnsi" w:eastAsia="Calibri" w:hAnsiTheme="minorHAnsi"/>
                <w:color w:val="auto"/>
              </w:rPr>
              <w:t>Requests for resources and/or services</w:t>
            </w:r>
          </w:p>
          <w:p w:rsidR="00B8273E" w:rsidRPr="002755E8" w:rsidRDefault="003316FD" w:rsidP="00E448C9">
            <w:pPr>
              <w:rPr>
                <w:rFonts w:asciiTheme="minorHAnsi" w:eastAsia="Calibri" w:hAnsiTheme="minorHAnsi"/>
                <w:color w:val="auto"/>
              </w:rPr>
            </w:pPr>
            <w:sdt>
              <w:sdtPr>
                <w:rPr>
                  <w:rFonts w:asciiTheme="minorHAnsi" w:eastAsia="Calibri" w:hAnsiTheme="minorHAnsi"/>
                  <w:color w:val="auto"/>
                </w:rPr>
                <w:id w:val="147949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AC5"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sdtContent>
            </w:sdt>
            <w:r w:rsidR="00B8273E" w:rsidRPr="002755E8">
              <w:rPr>
                <w:rFonts w:asciiTheme="minorHAnsi" w:eastAsia="Calibri" w:hAnsiTheme="minorHAnsi"/>
                <w:color w:val="auto"/>
              </w:rPr>
              <w:t>Program Planning /Student Success</w:t>
            </w:r>
          </w:p>
          <w:p w:rsidR="00B8273E" w:rsidRPr="002755E8" w:rsidRDefault="003316FD" w:rsidP="003316FD">
            <w:pPr>
              <w:rPr>
                <w:rFonts w:asciiTheme="minorHAnsi" w:eastAsia="Calibri" w:hAnsiTheme="minorHAnsi"/>
                <w:color w:val="auto"/>
              </w:rPr>
            </w:pPr>
            <w:r>
              <w:rPr>
                <w:rStyle w:val="PlaceholderText"/>
                <w:rFonts w:asciiTheme="minorHAnsi" w:eastAsia="Calibri" w:hAnsiTheme="minorHAnsi"/>
                <w:color w:val="auto"/>
              </w:rPr>
              <w:t>Continued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training on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counseling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processes and information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updates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in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cluding the use of SBVC technology 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>will be conducted. Changes in the delivery system may be effected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.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A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>dditional supplementary materials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to enhance counseling services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as well as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improvement of the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Counseling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Department facility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may be necessitated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. The results will be used as indicator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in the achievement of one of 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the annual goals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of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the department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. The results will be used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as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a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 guide in the s</w:t>
            </w:r>
            <w:bookmarkStart w:id="0" w:name="_GoBack"/>
            <w:bookmarkEnd w:id="0"/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>ucceeding academic year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>’s departmental goals</w:t>
            </w:r>
            <w:r w:rsidR="00FE3AC5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. </w:t>
            </w:r>
          </w:p>
        </w:tc>
      </w:tr>
    </w:tbl>
    <w:p w:rsidR="00B8273E" w:rsidRPr="002755E8" w:rsidRDefault="00B8273E" w:rsidP="00B8273E">
      <w:pPr>
        <w:rPr>
          <w:rFonts w:cs="Times New Roman"/>
          <w:color w:val="auto"/>
          <w:kern w:val="0"/>
          <w:sz w:val="24"/>
          <w:szCs w:val="24"/>
        </w:rPr>
      </w:pPr>
    </w:p>
    <w:p w:rsidR="00B8273E" w:rsidRPr="002755E8" w:rsidRDefault="00B8273E" w:rsidP="00B8273E">
      <w:pPr>
        <w:rPr>
          <w:color w:val="auto"/>
        </w:rPr>
      </w:pPr>
    </w:p>
    <w:p w:rsidR="00A1124C" w:rsidRPr="002755E8" w:rsidRDefault="00A1124C">
      <w:pPr>
        <w:rPr>
          <w:color w:val="auto"/>
        </w:rPr>
      </w:pPr>
    </w:p>
    <w:sectPr w:rsidR="00A1124C" w:rsidRPr="002755E8" w:rsidSect="00D0170B">
      <w:pgSz w:w="12240" w:h="15840"/>
      <w:pgMar w:top="720" w:right="720" w:bottom="720" w:left="720" w:header="720" w:footer="720" w:gutter="0"/>
      <w:pgNumType w:chapStyle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3E"/>
    <w:rsid w:val="00044A21"/>
    <w:rsid w:val="002755E8"/>
    <w:rsid w:val="003316FD"/>
    <w:rsid w:val="003B47F3"/>
    <w:rsid w:val="004527E9"/>
    <w:rsid w:val="004A05D7"/>
    <w:rsid w:val="004E0372"/>
    <w:rsid w:val="007F2765"/>
    <w:rsid w:val="00844270"/>
    <w:rsid w:val="009A059D"/>
    <w:rsid w:val="00A1124C"/>
    <w:rsid w:val="00A608BD"/>
    <w:rsid w:val="00B5778C"/>
    <w:rsid w:val="00B812FB"/>
    <w:rsid w:val="00B8273E"/>
    <w:rsid w:val="00D118F7"/>
    <w:rsid w:val="00E41AEB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Huston, Celia J.</dc:creator>
  <cp:lastModifiedBy>Aguilar-Kitibutr, Ailsa V</cp:lastModifiedBy>
  <cp:revision>7</cp:revision>
  <cp:lastPrinted>2014-05-29T23:38:00Z</cp:lastPrinted>
  <dcterms:created xsi:type="dcterms:W3CDTF">2014-05-29T23:04:00Z</dcterms:created>
  <dcterms:modified xsi:type="dcterms:W3CDTF">2014-05-31T00:13:00Z</dcterms:modified>
</cp:coreProperties>
</file>